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Predicted lifetime experiences (not including procedures, which are addressed in sheet 2)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35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18"/>
        <w:gridCol w:w="2835"/>
        <w:tblGridChange w:id="0">
          <w:tblGrid>
            <w:gridCol w:w="2518"/>
            <w:gridCol w:w="2835"/>
          </w:tblGrid>
        </w:tblGridChange>
      </w:tblGrid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Project licence number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Protocol number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948.0" w:type="dxa"/>
        <w:jc w:val="left"/>
        <w:tblBorders>
          <w:left w:color="a6a6a6" w:space="0" w:sz="4" w:val="single"/>
          <w:bottom w:color="a6a6a6" w:space="0" w:sz="4" w:val="single"/>
          <w:right w:color="a6a6a6" w:space="0" w:sz="4" w:val="single"/>
          <w:insideH w:color="a6a6a6" w:space="0" w:sz="4" w:val="single"/>
          <w:insideV w:color="a6a6a6" w:space="0" w:sz="4" w:val="single"/>
        </w:tblBorders>
        <w:tblLayout w:type="fixed"/>
        <w:tblLook w:val="0400"/>
      </w:tblPr>
      <w:tblGrid>
        <w:gridCol w:w="3492"/>
        <w:gridCol w:w="3487"/>
        <w:gridCol w:w="3482"/>
        <w:gridCol w:w="3487"/>
        <w:tblGridChange w:id="0">
          <w:tblGrid>
            <w:gridCol w:w="3492"/>
            <w:gridCol w:w="3487"/>
            <w:gridCol w:w="3482"/>
            <w:gridCol w:w="3487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ffffff" w:space="0" w:sz="4" w:val="single"/>
            </w:tcBorders>
            <w:shd w:fill="1a0266" w:val="clear"/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Factor</w:t>
            </w:r>
          </w:p>
        </w:tc>
        <w:tc>
          <w:tcPr>
            <w:tcBorders>
              <w:top w:color="000000" w:space="0" w:sz="0" w:val="nil"/>
              <w:left w:color="ffffff" w:space="0" w:sz="4" w:val="single"/>
              <w:bottom w:color="000000" w:space="0" w:sz="0" w:val="nil"/>
              <w:right w:color="ffffff" w:space="0" w:sz="4" w:val="single"/>
            </w:tcBorders>
            <w:shd w:fill="1a0266" w:val="clear"/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Experience of the animal</w:t>
            </w:r>
          </w:p>
        </w:tc>
        <w:tc>
          <w:tcPr>
            <w:tcBorders>
              <w:top w:color="000000" w:space="0" w:sz="0" w:val="nil"/>
              <w:left w:color="ffffff" w:space="0" w:sz="4" w:val="single"/>
              <w:bottom w:color="000000" w:space="0" w:sz="0" w:val="nil"/>
              <w:right w:color="ffffff" w:space="0" w:sz="4" w:val="single"/>
            </w:tcBorders>
            <w:shd w:fill="1a0266" w:val="clear"/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Welfare issues</w:t>
            </w:r>
          </w:p>
        </w:tc>
        <w:tc>
          <w:tcPr>
            <w:tcBorders>
              <w:top w:color="000000" w:space="0" w:sz="0" w:val="nil"/>
              <w:left w:color="ffffff" w:space="0" w:sz="4" w:val="single"/>
              <w:bottom w:color="000000" w:space="0" w:sz="0" w:val="nil"/>
              <w:right w:color="000000" w:space="0" w:sz="0" w:val="nil"/>
            </w:tcBorders>
            <w:shd w:fill="1a0266" w:val="clear"/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Ways of mitigating these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Sourcing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</w:rPr>
            </w:pPr>
            <w:bookmarkStart w:colFirst="0" w:colLast="0" w:name="_heading=h.un1z9lajske3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Transport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Marking for identification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Biopsy for genotyping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bottom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</w:rPr>
            </w:pPr>
            <w:bookmarkStart w:colFirst="0" w:colLast="0" w:name="_heading=h.44mae1v60ue8" w:id="1"/>
            <w:bookmarkEnd w:id="1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Housing and environment</w:t>
            </w:r>
          </w:p>
        </w:tc>
        <w:tc>
          <w:tcPr>
            <w:tcBorders>
              <w:bottom w:color="a6a6a6" w:space="0" w:sz="4" w:val="single"/>
            </w:tcBorders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a6a6a6" w:space="0" w:sz="4" w:val="single"/>
            </w:tcBorders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a6a6a6" w:space="0" w:sz="4" w:val="single"/>
            </w:tcBorders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Husbandry and care</w:t>
            </w:r>
          </w:p>
        </w:tc>
        <w:tc>
          <w:tcPr>
            <w:tcBorders>
              <w:top w:color="a6a6a6" w:space="0" w:sz="4" w:val="single"/>
            </w:tcBorders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</w:tcBorders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</w:tcBorders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Capture, handling and restraint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Humane killing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Note: This sheet should be edited and tailored to the species and different factors that may apply under different circumstances.  Factors may need to be added, edited or deleted.</w:t>
      </w:r>
    </w:p>
    <w:sectPr>
      <w:headerReference r:id="rId7" w:type="default"/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jc w:val="right"/>
      <w:rPr>
        <w:rFonts w:ascii="Arial" w:cs="Arial" w:eastAsia="Arial" w:hAnsi="Arial"/>
        <w:color w:val="000000"/>
      </w:rPr>
    </w:pPr>
    <w:r w:rsidDel="00000000" w:rsidR="00000000" w:rsidRPr="00000000">
      <w:rPr>
        <w:rFonts w:ascii="Arial" w:cs="Arial" w:eastAsia="Arial" w:hAnsi="Arial"/>
        <w:color w:val="000000"/>
        <w:rtl w:val="0"/>
      </w:rPr>
      <w:t xml:space="preserve">RSPCA Road Map resource sheet 1</w:t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-571499</wp:posOffset>
          </wp:positionH>
          <wp:positionV relativeFrom="paragraph">
            <wp:posOffset>-306704</wp:posOffset>
          </wp:positionV>
          <wp:extent cx="2842282" cy="768667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42282" cy="76866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 w:val="1"/>
    <w:rsid w:val="0093626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36269"/>
  </w:style>
  <w:style w:type="paragraph" w:styleId="Footer">
    <w:name w:val="footer"/>
    <w:basedOn w:val="Normal"/>
    <w:link w:val="FooterChar"/>
    <w:uiPriority w:val="99"/>
    <w:unhideWhenUsed w:val="1"/>
    <w:rsid w:val="0093626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36269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AaCVVgsP0lNzMYjoOFfoQvjYug==">CgMxLjAyDmgudW4xejlsYWpza2UzMg5oLjQ0bWFlMXY2MHVlODgAciExU1c1dmprN3pHSUxScnlCZGtzWVl5RThLaFpqT1doMDQ=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2025-03-24T13:55:00Z</dcterms:created>
  <dc:creator>Lorena Sordo Sordo</dc:creator>
</cp:coreProperties>
</file>